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CB9BF" w14:textId="77777777" w:rsidR="00171149" w:rsidRPr="007161CB" w:rsidRDefault="00171149" w:rsidP="0017114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it-IT"/>
        </w:rPr>
      </w:pPr>
      <w:r w:rsidRPr="007161CB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it-IT"/>
        </w:rPr>
        <w:t>INFORMATIVA sull’ISTRUZIONE PARENTALE</w:t>
      </w:r>
    </w:p>
    <w:p w14:paraId="03AE9641" w14:textId="77777777" w:rsidR="00171149" w:rsidRDefault="00171149" w:rsidP="0017114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it-IT"/>
        </w:rPr>
      </w:pPr>
    </w:p>
    <w:p w14:paraId="5BC6E220" w14:textId="77777777" w:rsidR="00171149" w:rsidRDefault="00171149" w:rsidP="00171149">
      <w:pPr>
        <w:shd w:val="clear" w:color="auto" w:fill="FFFFFF"/>
        <w:spacing w:after="0" w:line="240" w:lineRule="auto"/>
        <w:jc w:val="both"/>
        <w:rPr>
          <w:rFonts w:ascii="Verdana" w:hAnsi="Verdana"/>
          <w:b/>
          <w:bCs/>
          <w:color w:val="333333"/>
          <w:sz w:val="20"/>
          <w:szCs w:val="20"/>
        </w:rPr>
      </w:pPr>
      <w:r>
        <w:rPr>
          <w:rFonts w:ascii="Verdana" w:hAnsi="Verdana" w:cs="Helvetica"/>
          <w:b/>
          <w:bCs/>
          <w:color w:val="333333"/>
          <w:sz w:val="20"/>
          <w:szCs w:val="20"/>
        </w:rPr>
        <w:t>Riferimenti normativi istruzione parentale:</w:t>
      </w:r>
    </w:p>
    <w:p w14:paraId="77DDCD66" w14:textId="4561A709" w:rsidR="00171149" w:rsidRDefault="00000000" w:rsidP="00171149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hAnsi="Verdana"/>
          <w:color w:val="333333"/>
          <w:sz w:val="20"/>
          <w:szCs w:val="20"/>
        </w:rPr>
      </w:pPr>
      <w:hyperlink r:id="rId5" w:history="1">
        <w:r w:rsidR="00171149" w:rsidRPr="00171149">
          <w:rPr>
            <w:rStyle w:val="Collegamentoipertestuale"/>
            <w:rFonts w:ascii="Verdana" w:hAnsi="Verdana" w:cs="Calibri"/>
            <w:sz w:val="20"/>
            <w:szCs w:val="20"/>
          </w:rPr>
          <w:t>Costituzione, art. 30</w:t>
        </w:r>
      </w:hyperlink>
      <w:r w:rsidR="00171149">
        <w:rPr>
          <w:rFonts w:ascii="Verdana" w:hAnsi="Verdana"/>
          <w:color w:val="333333"/>
          <w:sz w:val="20"/>
          <w:szCs w:val="20"/>
        </w:rPr>
        <w:t>“</w:t>
      </w:r>
      <w:r w:rsidR="00171149">
        <w:rPr>
          <w:rFonts w:ascii="Verdana" w:hAnsi="Verdana"/>
          <w:i/>
          <w:iCs/>
          <w:color w:val="333333"/>
          <w:sz w:val="20"/>
          <w:szCs w:val="20"/>
        </w:rPr>
        <w:t>è dovere e diritto dei genitori mantenere, istruire, educare i figli. Nei casi di incapacità dei genitori, la legge provvede a che siano assolti i loro compiti</w:t>
      </w:r>
      <w:r w:rsidR="00171149">
        <w:rPr>
          <w:rFonts w:ascii="Verdana" w:hAnsi="Verdana"/>
          <w:color w:val="333333"/>
          <w:sz w:val="20"/>
          <w:szCs w:val="20"/>
        </w:rPr>
        <w:t xml:space="preserve"> “.</w:t>
      </w:r>
    </w:p>
    <w:p w14:paraId="131DB1DA" w14:textId="3ED81521" w:rsidR="00171149" w:rsidRDefault="00000000" w:rsidP="00171149">
      <w:pPr>
        <w:pStyle w:val="Paragrafoelenco"/>
        <w:numPr>
          <w:ilvl w:val="0"/>
          <w:numId w:val="1"/>
        </w:numPr>
        <w:shd w:val="clear" w:color="auto" w:fill="FFFFFF"/>
        <w:tabs>
          <w:tab w:val="left" w:pos="2400"/>
        </w:tabs>
        <w:spacing w:after="0" w:line="240" w:lineRule="auto"/>
        <w:jc w:val="both"/>
        <w:rPr>
          <w:rFonts w:ascii="Verdana" w:eastAsia="Calibri" w:hAnsi="Verdana" w:cs="Calibri"/>
          <w:sz w:val="20"/>
          <w:szCs w:val="20"/>
          <w:lang w:eastAsia="en-US"/>
        </w:rPr>
      </w:pPr>
      <w:hyperlink r:id="rId6" w:history="1">
        <w:r w:rsidR="00171149" w:rsidRPr="00171149">
          <w:rPr>
            <w:rStyle w:val="Collegamentoipertestuale"/>
            <w:rFonts w:ascii="Verdana" w:hAnsi="Verdana" w:cs="Calibri"/>
            <w:sz w:val="20"/>
            <w:szCs w:val="20"/>
          </w:rPr>
          <w:t>Costituzione, art. 34</w:t>
        </w:r>
      </w:hyperlink>
      <w:r w:rsidR="00171149">
        <w:rPr>
          <w:rFonts w:ascii="Verdana" w:hAnsi="Verdana"/>
          <w:color w:val="333333"/>
          <w:sz w:val="20"/>
          <w:szCs w:val="20"/>
        </w:rPr>
        <w:t>“</w:t>
      </w:r>
      <w:r w:rsidR="00171149">
        <w:rPr>
          <w:rFonts w:ascii="Verdana" w:hAnsi="Verdana"/>
          <w:i/>
          <w:iCs/>
          <w:color w:val="333333"/>
          <w:sz w:val="20"/>
          <w:szCs w:val="20"/>
        </w:rPr>
        <w:t>l’istruzione inferiore, impartita per almeno 8 anni, è obbligatoria e gratuita”.</w:t>
      </w:r>
    </w:p>
    <w:p w14:paraId="753CABF8" w14:textId="77777777" w:rsidR="00171149" w:rsidRDefault="00000000" w:rsidP="00171149">
      <w:pPr>
        <w:pStyle w:val="Paragrafoelenco"/>
        <w:numPr>
          <w:ilvl w:val="0"/>
          <w:numId w:val="1"/>
        </w:numPr>
        <w:shd w:val="clear" w:color="auto" w:fill="FFFFFF"/>
        <w:tabs>
          <w:tab w:val="left" w:pos="2400"/>
        </w:tabs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hyperlink r:id="rId7" w:history="1">
        <w:r w:rsidR="00171149">
          <w:rPr>
            <w:rStyle w:val="Collegamentoipertestuale"/>
            <w:rFonts w:ascii="Verdana" w:hAnsi="Verdana" w:cs="Calibri"/>
            <w:sz w:val="20"/>
            <w:szCs w:val="20"/>
          </w:rPr>
          <w:t>Legge 5 febbraio 1992, n. 104</w:t>
        </w:r>
      </w:hyperlink>
      <w:r w:rsidR="00171149">
        <w:rPr>
          <w:rFonts w:ascii="Verdana" w:hAnsi="Verdana" w:cs="Calibri"/>
          <w:sz w:val="20"/>
          <w:szCs w:val="20"/>
        </w:rPr>
        <w:t xml:space="preserve">, art. 12 comma 9 </w:t>
      </w:r>
      <w:r w:rsidR="00171149">
        <w:rPr>
          <w:rFonts w:ascii="Verdana" w:hAnsi="Verdana" w:cs="Calibri"/>
          <w:i/>
          <w:iCs/>
          <w:sz w:val="20"/>
          <w:szCs w:val="20"/>
        </w:rPr>
        <w:t>“Ai minori handicappati soggetti all'obbligo scolastico, temporaneamente impediti per motivi di salute a frequentare la scuola, sono comunque garantite l'educazione e l'istruzione scolastica</w:t>
      </w:r>
      <w:r w:rsidR="00171149">
        <w:rPr>
          <w:rFonts w:ascii="Verdana" w:hAnsi="Verdana" w:cs="Calibri"/>
          <w:sz w:val="20"/>
          <w:szCs w:val="20"/>
        </w:rPr>
        <w:t>.”</w:t>
      </w:r>
    </w:p>
    <w:p w14:paraId="339E36A4" w14:textId="77777777" w:rsidR="00171149" w:rsidRDefault="00000000" w:rsidP="00171149">
      <w:pPr>
        <w:pStyle w:val="Paragrafoelenco"/>
        <w:numPr>
          <w:ilvl w:val="0"/>
          <w:numId w:val="1"/>
        </w:numPr>
        <w:shd w:val="clear" w:color="auto" w:fill="FFFFFF"/>
        <w:tabs>
          <w:tab w:val="left" w:pos="2400"/>
        </w:tabs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hyperlink r:id="rId8" w:history="1">
        <w:r w:rsidR="00171149">
          <w:rPr>
            <w:rStyle w:val="Collegamentoipertestuale"/>
            <w:rFonts w:ascii="Verdana" w:hAnsi="Verdana" w:cs="Calibri"/>
            <w:sz w:val="20"/>
            <w:szCs w:val="20"/>
          </w:rPr>
          <w:t>Decreto legislativo 16 aprile 1994, n. 297</w:t>
        </w:r>
      </w:hyperlink>
      <w:r w:rsidR="00171149">
        <w:rPr>
          <w:rFonts w:ascii="Verdana" w:hAnsi="Verdana" w:cs="Calibri"/>
          <w:sz w:val="20"/>
          <w:szCs w:val="20"/>
        </w:rPr>
        <w:t>, art 111 comma 2: “</w:t>
      </w:r>
      <w:r w:rsidR="00171149">
        <w:rPr>
          <w:rFonts w:ascii="Verdana" w:hAnsi="Verdana" w:cs="Calibri"/>
          <w:i/>
          <w:iCs/>
          <w:sz w:val="20"/>
          <w:szCs w:val="20"/>
        </w:rPr>
        <w:t>I genitori dell’obbligato o chi ne fa le veci che intendano provvedere privatamente o direttamente all’istruzione dell’obbligato devono dimostrare di averne la capacità</w:t>
      </w:r>
      <w:r w:rsidR="00171149">
        <w:rPr>
          <w:rFonts w:ascii="Verdana" w:hAnsi="Verdana" w:cs="Calibri"/>
          <w:sz w:val="20"/>
          <w:szCs w:val="20"/>
        </w:rPr>
        <w:t xml:space="preserve"> </w:t>
      </w:r>
      <w:r w:rsidR="00171149">
        <w:rPr>
          <w:rFonts w:ascii="Verdana" w:hAnsi="Verdana" w:cs="Calibri"/>
          <w:i/>
          <w:iCs/>
          <w:sz w:val="20"/>
          <w:szCs w:val="20"/>
        </w:rPr>
        <w:t>tecnica od economica e darne comunicazione anno per anno alla competente autorità</w:t>
      </w:r>
      <w:r w:rsidR="00171149">
        <w:rPr>
          <w:rFonts w:ascii="Verdana" w:hAnsi="Verdana" w:cs="Calibri"/>
          <w:sz w:val="20"/>
          <w:szCs w:val="20"/>
        </w:rPr>
        <w:t>.”</w:t>
      </w:r>
    </w:p>
    <w:p w14:paraId="57A2FAA2" w14:textId="77777777" w:rsidR="00171149" w:rsidRDefault="00000000" w:rsidP="00171149">
      <w:pPr>
        <w:pStyle w:val="Paragrafoelenco"/>
        <w:numPr>
          <w:ilvl w:val="0"/>
          <w:numId w:val="1"/>
        </w:numPr>
        <w:tabs>
          <w:tab w:val="left" w:pos="2400"/>
        </w:tabs>
        <w:spacing w:after="0" w:line="240" w:lineRule="auto"/>
        <w:jc w:val="both"/>
        <w:rPr>
          <w:rFonts w:ascii="Verdana" w:hAnsi="Verdana" w:cs="Calibri"/>
          <w:i/>
          <w:iCs/>
          <w:sz w:val="20"/>
          <w:szCs w:val="20"/>
        </w:rPr>
      </w:pPr>
      <w:hyperlink r:id="rId9" w:history="1">
        <w:r w:rsidR="00171149">
          <w:rPr>
            <w:rStyle w:val="Collegamentoipertestuale"/>
            <w:rFonts w:ascii="Verdana" w:hAnsi="Verdana" w:cs="Calibri"/>
            <w:sz w:val="20"/>
            <w:szCs w:val="20"/>
          </w:rPr>
          <w:t>Decreto Ministeriale 13 dicembre 2001, n. 489</w:t>
        </w:r>
      </w:hyperlink>
      <w:r w:rsidR="00171149">
        <w:rPr>
          <w:rFonts w:ascii="Verdana" w:hAnsi="Verdana" w:cs="Calibri"/>
          <w:sz w:val="20"/>
          <w:szCs w:val="20"/>
        </w:rPr>
        <w:t>, art. 2 comma 1 “</w:t>
      </w:r>
      <w:r w:rsidR="00171149">
        <w:rPr>
          <w:rFonts w:ascii="Verdana" w:hAnsi="Verdana" w:cs="Calibri"/>
          <w:i/>
          <w:iCs/>
          <w:sz w:val="20"/>
          <w:szCs w:val="20"/>
        </w:rPr>
        <w:t>Alla vigilanza sull'adempimento dell'obbligo di istruzione provvedono secondo quanto previsto dal presente regolamento:</w:t>
      </w:r>
    </w:p>
    <w:p w14:paraId="2275F684" w14:textId="77777777" w:rsidR="00171149" w:rsidRDefault="00171149" w:rsidP="00171149">
      <w:pPr>
        <w:pStyle w:val="Paragrafoelenco"/>
        <w:widowControl w:val="0"/>
        <w:numPr>
          <w:ilvl w:val="1"/>
          <w:numId w:val="1"/>
        </w:numPr>
        <w:tabs>
          <w:tab w:val="left" w:pos="2400"/>
        </w:tabs>
        <w:autoSpaceDE w:val="0"/>
        <w:autoSpaceDN w:val="0"/>
        <w:spacing w:after="0" w:line="240" w:lineRule="auto"/>
        <w:jc w:val="both"/>
        <w:rPr>
          <w:rFonts w:ascii="Verdana" w:hAnsi="Verdana" w:cs="Calibri"/>
          <w:i/>
          <w:iCs/>
          <w:sz w:val="20"/>
          <w:szCs w:val="20"/>
        </w:rPr>
      </w:pPr>
      <w:r>
        <w:rPr>
          <w:rFonts w:ascii="Verdana" w:hAnsi="Verdana" w:cs="Calibri"/>
          <w:i/>
          <w:iCs/>
          <w:sz w:val="20"/>
          <w:szCs w:val="20"/>
        </w:rPr>
        <w:t xml:space="preserve">il sindaco, o un suo delegato, del comune ove hanno la residenza i giovani soggetti al </w:t>
      </w:r>
      <w:proofErr w:type="gramStart"/>
      <w:r>
        <w:rPr>
          <w:rFonts w:ascii="Verdana" w:hAnsi="Verdana" w:cs="Calibri"/>
          <w:i/>
          <w:iCs/>
          <w:sz w:val="20"/>
          <w:szCs w:val="20"/>
        </w:rPr>
        <w:t>predetto</w:t>
      </w:r>
      <w:proofErr w:type="gramEnd"/>
      <w:r>
        <w:rPr>
          <w:rFonts w:ascii="Verdana" w:hAnsi="Verdana" w:cs="Calibri"/>
          <w:i/>
          <w:iCs/>
          <w:sz w:val="20"/>
          <w:szCs w:val="20"/>
        </w:rPr>
        <w:t xml:space="preserve"> obbligo di istruzione;</w:t>
      </w:r>
    </w:p>
    <w:p w14:paraId="227EDB61" w14:textId="77777777" w:rsidR="00171149" w:rsidRDefault="00171149" w:rsidP="00171149">
      <w:pPr>
        <w:pStyle w:val="Paragrafoelenco"/>
        <w:widowControl w:val="0"/>
        <w:numPr>
          <w:ilvl w:val="1"/>
          <w:numId w:val="1"/>
        </w:numPr>
        <w:tabs>
          <w:tab w:val="left" w:pos="2400"/>
        </w:tabs>
        <w:autoSpaceDE w:val="0"/>
        <w:autoSpaceDN w:val="0"/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i/>
          <w:iCs/>
          <w:sz w:val="20"/>
          <w:szCs w:val="20"/>
        </w:rPr>
        <w:t>i dirigenti scolastici delle scuole di ogni ordine e grado statali, paritarie presso le quali sono iscritti, o hanno fatto richiesta di iscrizione, gli studenti cui è rivolto l'obbligo di istruzione</w:t>
      </w:r>
      <w:r>
        <w:rPr>
          <w:rFonts w:ascii="Verdana" w:hAnsi="Verdana" w:cs="Calibri"/>
          <w:sz w:val="20"/>
          <w:szCs w:val="20"/>
        </w:rPr>
        <w:t>”.</w:t>
      </w:r>
    </w:p>
    <w:p w14:paraId="77B2DF44" w14:textId="77777777" w:rsidR="00171149" w:rsidRDefault="00000000" w:rsidP="00171149">
      <w:pPr>
        <w:pStyle w:val="Paragrafoelenco"/>
        <w:numPr>
          <w:ilvl w:val="0"/>
          <w:numId w:val="2"/>
        </w:numPr>
        <w:tabs>
          <w:tab w:val="left" w:pos="2400"/>
        </w:tabs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hyperlink r:id="rId10" w:history="1">
        <w:r w:rsidR="00171149">
          <w:rPr>
            <w:rStyle w:val="Collegamentoipertestuale"/>
            <w:rFonts w:ascii="Verdana" w:hAnsi="Verdana" w:cs="Calibri"/>
            <w:sz w:val="20"/>
            <w:szCs w:val="20"/>
          </w:rPr>
          <w:t>Decreto legislativo 25 aprile 2005, n. 76</w:t>
        </w:r>
      </w:hyperlink>
      <w:r w:rsidR="00171149">
        <w:rPr>
          <w:rFonts w:ascii="Verdana" w:hAnsi="Verdana" w:cs="Calibri"/>
          <w:sz w:val="20"/>
          <w:szCs w:val="20"/>
        </w:rPr>
        <w:t>, art. 1, comma 4: “</w:t>
      </w:r>
      <w:r w:rsidR="00171149">
        <w:rPr>
          <w:rFonts w:ascii="Verdana" w:hAnsi="Verdana" w:cs="Calibri"/>
          <w:i/>
          <w:iCs/>
          <w:sz w:val="20"/>
          <w:szCs w:val="20"/>
        </w:rPr>
        <w:t>Le famiglie che – al fine di garantire l’assolvimento dell’obbligo di istruzione – intendano provvedere in proprio alla istruzione dei minori soggetti all’obbligo, devono, mostrare di averne la capacità tecnica o economica e darne comunicazione anno per anno alla competente autorità, che provvede agli opportuni controlli</w:t>
      </w:r>
      <w:r w:rsidR="00171149">
        <w:rPr>
          <w:rFonts w:ascii="Verdana" w:hAnsi="Verdana" w:cs="Calibri"/>
          <w:sz w:val="20"/>
          <w:szCs w:val="20"/>
        </w:rPr>
        <w:t xml:space="preserve">”. </w:t>
      </w:r>
    </w:p>
    <w:p w14:paraId="242C3B66" w14:textId="77777777" w:rsidR="00171149" w:rsidRDefault="00000000" w:rsidP="00171149">
      <w:pPr>
        <w:pStyle w:val="Paragrafoelenco"/>
        <w:numPr>
          <w:ilvl w:val="0"/>
          <w:numId w:val="2"/>
        </w:numPr>
        <w:tabs>
          <w:tab w:val="left" w:pos="2400"/>
        </w:tabs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hyperlink r:id="rId11" w:history="1">
        <w:r w:rsidR="00171149">
          <w:rPr>
            <w:rStyle w:val="Collegamentoipertestuale"/>
            <w:rFonts w:ascii="Verdana" w:hAnsi="Verdana" w:cs="Calibri"/>
            <w:sz w:val="20"/>
            <w:szCs w:val="20"/>
          </w:rPr>
          <w:t>Legge 27 dicembre 2006, n. 296</w:t>
        </w:r>
      </w:hyperlink>
      <w:r w:rsidR="00171149">
        <w:rPr>
          <w:rFonts w:ascii="Verdana" w:hAnsi="Verdana" w:cs="Calibri"/>
          <w:sz w:val="20"/>
          <w:szCs w:val="20"/>
        </w:rPr>
        <w:t>, articolo 1, comma 622: “</w:t>
      </w:r>
      <w:r w:rsidR="00171149">
        <w:rPr>
          <w:rFonts w:ascii="Verdana" w:hAnsi="Verdana" w:cs="Calibri"/>
          <w:i/>
          <w:iCs/>
          <w:sz w:val="20"/>
          <w:szCs w:val="20"/>
        </w:rPr>
        <w:t>L’istruzione impartita per almeno dieci anni è obbligatoria ed è finalizzata a consentire il conseguimento di un titolo di studio di scuola secondaria superiore o di una qualifica professionale di durata almeno triennale entro il diciottesimo anno d’età</w:t>
      </w:r>
      <w:r w:rsidR="00171149">
        <w:rPr>
          <w:rFonts w:ascii="Verdana" w:hAnsi="Verdana" w:cs="Calibri"/>
          <w:sz w:val="20"/>
          <w:szCs w:val="20"/>
        </w:rPr>
        <w:t xml:space="preserve"> “.</w:t>
      </w:r>
    </w:p>
    <w:p w14:paraId="4FEF9018" w14:textId="77777777" w:rsidR="00171149" w:rsidRDefault="00000000" w:rsidP="00171149">
      <w:pPr>
        <w:pStyle w:val="Paragrafoelenco"/>
        <w:numPr>
          <w:ilvl w:val="0"/>
          <w:numId w:val="2"/>
        </w:numPr>
        <w:tabs>
          <w:tab w:val="left" w:pos="2400"/>
        </w:tabs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hyperlink r:id="rId12" w:history="1">
        <w:r w:rsidR="00171149">
          <w:rPr>
            <w:rStyle w:val="Collegamentoipertestuale"/>
            <w:rFonts w:ascii="Verdana" w:hAnsi="Verdana" w:cs="Calibri"/>
            <w:sz w:val="20"/>
            <w:szCs w:val="20"/>
          </w:rPr>
          <w:t>Decreto legislativo 13 aprile 2017 n. 62 art. 23</w:t>
        </w:r>
      </w:hyperlink>
      <w:r w:rsidR="00171149">
        <w:rPr>
          <w:rFonts w:ascii="Verdana" w:hAnsi="Verdana" w:cs="Calibri"/>
          <w:sz w:val="20"/>
          <w:szCs w:val="20"/>
        </w:rPr>
        <w:t xml:space="preserve"> "</w:t>
      </w:r>
      <w:r w:rsidR="00171149">
        <w:rPr>
          <w:rFonts w:ascii="Verdana" w:hAnsi="Verdana" w:cs="Calibri"/>
          <w:i/>
          <w:iCs/>
          <w:sz w:val="20"/>
          <w:szCs w:val="20"/>
        </w:rPr>
        <w:t>In caso di istruzione parentale, i genitori dell’alunna o dell’alunno, della studentessa o dello studente, ovvero coloro che esercitano la responsabilità genitoriale, sono tenuti a presentare annualmente la comunicazione preventiva al dirigente scolastico del territorio di residenza. Tali alunni o studenti sostengono annualmente l’esame di idoneità per il passaggio alla classe successiva in qualità di candidati esterni presso una scuola statale o paritaria, fino all’assolvimento dell’obbligo di istruzione</w:t>
      </w:r>
      <w:r w:rsidR="00171149">
        <w:rPr>
          <w:rFonts w:ascii="Verdana" w:hAnsi="Verdana" w:cs="Calibri"/>
          <w:sz w:val="20"/>
          <w:szCs w:val="20"/>
        </w:rPr>
        <w:t>.”</w:t>
      </w:r>
    </w:p>
    <w:p w14:paraId="3477D2F8" w14:textId="77777777" w:rsidR="00171149" w:rsidRDefault="00000000" w:rsidP="00171149">
      <w:pPr>
        <w:pStyle w:val="Paragrafoelenco"/>
        <w:numPr>
          <w:ilvl w:val="0"/>
          <w:numId w:val="2"/>
        </w:numPr>
        <w:tabs>
          <w:tab w:val="left" w:pos="2400"/>
        </w:tabs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hyperlink r:id="rId13" w:history="1">
        <w:r w:rsidR="00171149">
          <w:rPr>
            <w:rStyle w:val="Collegamentoipertestuale"/>
            <w:rFonts w:ascii="Verdana" w:hAnsi="Verdana" w:cs="Calibri"/>
            <w:sz w:val="20"/>
            <w:szCs w:val="20"/>
          </w:rPr>
          <w:t>Decreto Ministeriale dell’8 febbraio 2021 n. 5</w:t>
        </w:r>
      </w:hyperlink>
      <w:r w:rsidR="00171149">
        <w:rPr>
          <w:rFonts w:ascii="Verdana" w:hAnsi="Verdana" w:cs="Calibri"/>
          <w:sz w:val="20"/>
          <w:szCs w:val="20"/>
        </w:rPr>
        <w:t xml:space="preserve"> - Esami integrativi ed esami di idoneità nei percorsi del sistema nazionale di istruzione:</w:t>
      </w:r>
    </w:p>
    <w:p w14:paraId="73E53D4C" w14:textId="77777777" w:rsidR="00171149" w:rsidRDefault="00171149" w:rsidP="00171149">
      <w:pPr>
        <w:pStyle w:val="Paragrafoelenco"/>
        <w:numPr>
          <w:ilvl w:val="1"/>
          <w:numId w:val="2"/>
        </w:numPr>
        <w:tabs>
          <w:tab w:val="left" w:pos="2400"/>
        </w:tabs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Articolo 2. c. 2 “</w:t>
      </w:r>
      <w:r>
        <w:rPr>
          <w:rFonts w:ascii="Verdana" w:hAnsi="Verdana" w:cs="Calibri"/>
          <w:i/>
          <w:iCs/>
          <w:sz w:val="20"/>
          <w:szCs w:val="20"/>
        </w:rPr>
        <w:t>Possono accedere all’esame di idoneità alla seconda, terza, quarta e quinta classe di scuola primaria coloro che abbiano compiuto o compiano, entro il 31 dicembre dell'anno in cui sostengono l'esame, rispettivamente il sesto, il settimo, l'ottavo e il nono anno di età</w:t>
      </w:r>
      <w:r>
        <w:rPr>
          <w:rFonts w:ascii="Verdana" w:hAnsi="Verdana" w:cs="Calibri"/>
          <w:sz w:val="20"/>
          <w:szCs w:val="20"/>
        </w:rPr>
        <w:t xml:space="preserve">”. </w:t>
      </w:r>
    </w:p>
    <w:p w14:paraId="3C6D7835" w14:textId="77777777" w:rsidR="00171149" w:rsidRDefault="00171149" w:rsidP="00171149">
      <w:pPr>
        <w:pStyle w:val="Paragrafoelenco"/>
        <w:numPr>
          <w:ilvl w:val="1"/>
          <w:numId w:val="2"/>
        </w:numPr>
        <w:tabs>
          <w:tab w:val="left" w:pos="2400"/>
        </w:tabs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Articolo 2. c. 3. “</w:t>
      </w:r>
      <w:r>
        <w:rPr>
          <w:rFonts w:ascii="Verdana" w:hAnsi="Verdana" w:cs="Calibri"/>
          <w:i/>
          <w:iCs/>
          <w:sz w:val="20"/>
          <w:szCs w:val="20"/>
        </w:rPr>
        <w:t>Possono accedere all'esame di idoneità alla prima, seconda e terza classe di scuola secondaria di primo grado coloro che abbiano compiuto o compiano, entro il 31 dicembre dell’anno in cui sostengono l’esame, rispettivamente il decimo, l’undicesimo e il dodicesimo anno di età</w:t>
      </w:r>
      <w:r>
        <w:rPr>
          <w:rFonts w:ascii="Verdana" w:hAnsi="Verdana" w:cs="Calibri"/>
          <w:sz w:val="20"/>
          <w:szCs w:val="20"/>
        </w:rPr>
        <w:t>.”</w:t>
      </w:r>
    </w:p>
    <w:p w14:paraId="4EA95CCC" w14:textId="77777777" w:rsidR="00171149" w:rsidRDefault="00171149" w:rsidP="00171149">
      <w:pPr>
        <w:pStyle w:val="Paragrafoelenco"/>
        <w:numPr>
          <w:ilvl w:val="1"/>
          <w:numId w:val="2"/>
        </w:numPr>
        <w:tabs>
          <w:tab w:val="left" w:pos="2400"/>
        </w:tabs>
        <w:spacing w:after="0" w:line="240" w:lineRule="auto"/>
        <w:jc w:val="both"/>
        <w:rPr>
          <w:rFonts w:ascii="Verdana" w:eastAsia="AppleMyungjo" w:hAnsi="Verdana" w:cs="Angsana New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Articolo 3. c. 1 - (Esami di idoneità nel primo ciclo di istruzione. Modalità di svolgimento) 1. “</w:t>
      </w:r>
      <w:r>
        <w:rPr>
          <w:rFonts w:ascii="Verdana" w:hAnsi="Verdana" w:cs="Calibri"/>
          <w:i/>
          <w:iCs/>
          <w:sz w:val="20"/>
          <w:szCs w:val="20"/>
        </w:rPr>
        <w:t>I genitori degli alunni o coloro che esercitano la responsabilità genitoriale presentano, entro il 30 aprile di ciascun anno, la richiesta di sostenere l’esame di idoneità al dirigente dell’istituzione scolastica statale o paritaria prescelta, unitamente al progetto didattico-educativo seguito nel corso dell’anno. L’istituzione scolastica accerta l’acquisizione degli obiettivi in coerenza con le Indicazioni nazionali per il curricolo.</w:t>
      </w:r>
      <w:r>
        <w:rPr>
          <w:rFonts w:ascii="Verdana" w:hAnsi="Verdana" w:cs="Calibri"/>
          <w:sz w:val="20"/>
          <w:szCs w:val="20"/>
        </w:rPr>
        <w:t>”</w:t>
      </w:r>
    </w:p>
    <w:p w14:paraId="5259EC41" w14:textId="77777777" w:rsidR="00171149" w:rsidRDefault="00171149" w:rsidP="00171149">
      <w:pPr>
        <w:tabs>
          <w:tab w:val="left" w:pos="2400"/>
        </w:tabs>
        <w:spacing w:after="0" w:line="240" w:lineRule="auto"/>
        <w:jc w:val="both"/>
        <w:rPr>
          <w:rFonts w:ascii="Verdana" w:eastAsia="AppleMyungjo" w:hAnsi="Verdana" w:cs="Angsana New"/>
          <w:sz w:val="20"/>
          <w:szCs w:val="20"/>
        </w:rPr>
      </w:pPr>
    </w:p>
    <w:p w14:paraId="079BAB9F" w14:textId="77777777" w:rsidR="00171149" w:rsidRDefault="00171149" w:rsidP="00171149">
      <w:pPr>
        <w:tabs>
          <w:tab w:val="left" w:pos="2400"/>
        </w:tabs>
        <w:spacing w:after="0" w:line="240" w:lineRule="auto"/>
        <w:jc w:val="both"/>
        <w:rPr>
          <w:rFonts w:ascii="Verdana" w:eastAsia="AppleMyungjo" w:hAnsi="Verdana" w:cs="Angsana New"/>
          <w:sz w:val="20"/>
          <w:szCs w:val="20"/>
        </w:rPr>
      </w:pPr>
    </w:p>
    <w:p w14:paraId="5F337FF3" w14:textId="77777777" w:rsidR="00171149" w:rsidRDefault="00171149" w:rsidP="00171149">
      <w:pPr>
        <w:tabs>
          <w:tab w:val="left" w:pos="2400"/>
        </w:tabs>
        <w:spacing w:after="0" w:line="240" w:lineRule="auto"/>
        <w:jc w:val="both"/>
        <w:rPr>
          <w:rFonts w:ascii="Verdana" w:eastAsia="AppleMyungjo" w:hAnsi="Verdana" w:cs="Angsana New"/>
          <w:sz w:val="20"/>
          <w:szCs w:val="20"/>
        </w:rPr>
      </w:pPr>
    </w:p>
    <w:p w14:paraId="55A788E0" w14:textId="77777777" w:rsidR="00171149" w:rsidRDefault="00171149" w:rsidP="00171149">
      <w:pPr>
        <w:tabs>
          <w:tab w:val="left" w:pos="2400"/>
        </w:tabs>
        <w:spacing w:after="0" w:line="240" w:lineRule="auto"/>
        <w:jc w:val="both"/>
        <w:rPr>
          <w:rFonts w:ascii="Verdana" w:eastAsia="AppleMyungjo" w:hAnsi="Verdana" w:cs="Angsana New"/>
          <w:sz w:val="20"/>
          <w:szCs w:val="20"/>
        </w:rPr>
      </w:pPr>
    </w:p>
    <w:p w14:paraId="46137EAC" w14:textId="77777777" w:rsidR="00171149" w:rsidRDefault="00171149" w:rsidP="00171149">
      <w:pPr>
        <w:tabs>
          <w:tab w:val="left" w:pos="2400"/>
        </w:tabs>
        <w:spacing w:after="0" w:line="240" w:lineRule="auto"/>
        <w:jc w:val="both"/>
        <w:rPr>
          <w:rFonts w:ascii="Verdana" w:eastAsia="AppleMyungjo" w:hAnsi="Verdana" w:cs="Angsana New"/>
          <w:sz w:val="20"/>
          <w:szCs w:val="20"/>
        </w:rPr>
      </w:pPr>
    </w:p>
    <w:p w14:paraId="5EC953E6" w14:textId="77777777" w:rsidR="00171149" w:rsidRDefault="00171149" w:rsidP="00171149">
      <w:pPr>
        <w:tabs>
          <w:tab w:val="left" w:pos="2400"/>
        </w:tabs>
        <w:spacing w:after="0" w:line="240" w:lineRule="auto"/>
        <w:ind w:firstLine="697"/>
        <w:jc w:val="both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ESAME DI IDONEITÀ</w:t>
      </w:r>
    </w:p>
    <w:p w14:paraId="6CA49A09" w14:textId="77777777" w:rsidR="00171149" w:rsidRDefault="00171149" w:rsidP="00171149">
      <w:pPr>
        <w:tabs>
          <w:tab w:val="left" w:pos="2400"/>
        </w:tabs>
        <w:spacing w:after="0" w:line="240" w:lineRule="auto"/>
        <w:ind w:firstLine="697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I minori in istruzione parentale devono sostenere ogni anno l’esame di idoneità alla classe successiva in qualità di candidati esterni presso una scuola statale o paritaria ai fini della verifica dell’assolvimento dell’obbligo di istruzione.   </w:t>
      </w:r>
    </w:p>
    <w:p w14:paraId="01B6324D" w14:textId="77777777" w:rsidR="00171149" w:rsidRDefault="00171149" w:rsidP="00171149">
      <w:pPr>
        <w:tabs>
          <w:tab w:val="left" w:pos="2400"/>
        </w:tabs>
        <w:spacing w:after="0" w:line="240" w:lineRule="auto"/>
        <w:ind w:firstLine="697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I genitori devono presentare la domanda di sostenere l’esame </w:t>
      </w:r>
      <w:r>
        <w:rPr>
          <w:rFonts w:ascii="Verdana" w:hAnsi="Verdana" w:cs="Calibri"/>
          <w:sz w:val="20"/>
          <w:szCs w:val="20"/>
          <w:u w:val="single"/>
        </w:rPr>
        <w:t>entro il 30 aprile</w:t>
      </w:r>
      <w:r>
        <w:rPr>
          <w:rFonts w:ascii="Verdana" w:hAnsi="Verdana" w:cs="Calibri"/>
          <w:sz w:val="20"/>
          <w:szCs w:val="20"/>
        </w:rPr>
        <w:t xml:space="preserve">. </w:t>
      </w:r>
    </w:p>
    <w:p w14:paraId="45B45E28" w14:textId="77777777" w:rsidR="00171149" w:rsidRDefault="00171149" w:rsidP="00171149">
      <w:pPr>
        <w:tabs>
          <w:tab w:val="left" w:pos="2400"/>
        </w:tabs>
        <w:spacing w:after="0" w:line="240" w:lineRule="auto"/>
        <w:ind w:firstLine="697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All’atto dell’iscrizione all’esame va presentato anche il progetto didattico-educativo seguito nel corso dell’anno. </w:t>
      </w:r>
    </w:p>
    <w:p w14:paraId="338D087D" w14:textId="77777777" w:rsidR="00171149" w:rsidRDefault="00171149" w:rsidP="00171149">
      <w:pPr>
        <w:tabs>
          <w:tab w:val="left" w:pos="2400"/>
        </w:tabs>
        <w:spacing w:after="0" w:line="240" w:lineRule="auto"/>
        <w:ind w:firstLine="697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L’istituzione scolastica accerta l’acquisizione degli obiettivi in coerenza con le Indicazioni nazionali per il curricolo perché la personalizzazione è possibile, ma il progetto didattico-educativo deve contenere quelli che sono i contenuti imprescindibili indicati dalle Indicazioni Nazionali.</w:t>
      </w:r>
    </w:p>
    <w:p w14:paraId="448B79BA" w14:textId="77777777" w:rsidR="00171149" w:rsidRDefault="00171149" w:rsidP="00171149">
      <w:pPr>
        <w:tabs>
          <w:tab w:val="left" w:pos="2400"/>
        </w:tabs>
        <w:spacing w:after="0" w:line="240" w:lineRule="auto"/>
        <w:ind w:firstLine="697"/>
        <w:jc w:val="both"/>
        <w:rPr>
          <w:rFonts w:ascii="Verdana" w:hAnsi="Verdana" w:cs="Calibri"/>
          <w:sz w:val="20"/>
          <w:szCs w:val="20"/>
          <w:u w:val="single"/>
        </w:rPr>
      </w:pPr>
      <w:r>
        <w:rPr>
          <w:rFonts w:ascii="Verdana" w:hAnsi="Verdana" w:cs="Calibri"/>
          <w:sz w:val="20"/>
          <w:szCs w:val="20"/>
          <w:u w:val="single"/>
        </w:rPr>
        <w:t>Requisiti di ammissione</w:t>
      </w:r>
    </w:p>
    <w:p w14:paraId="35C9B800" w14:textId="77777777" w:rsidR="00171149" w:rsidRDefault="00171149" w:rsidP="00171149">
      <w:pPr>
        <w:tabs>
          <w:tab w:val="left" w:pos="2400"/>
        </w:tabs>
        <w:spacing w:after="0" w:line="240" w:lineRule="auto"/>
        <w:ind w:firstLine="697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Possono accedere all’esame di idoneità alla seconda, terza, quarta e quinta classe di scuola primaria coloro che abbiano compiuto o compiano, entro il 31 dicembre dell'anno in cui sostengono l'esame, rispettivamente il sesto, il settimo, l'ottavo e il nono anno di età.</w:t>
      </w:r>
    </w:p>
    <w:p w14:paraId="16A4B344" w14:textId="77777777" w:rsidR="00171149" w:rsidRDefault="00171149" w:rsidP="00171149">
      <w:pPr>
        <w:tabs>
          <w:tab w:val="left" w:pos="2400"/>
        </w:tabs>
        <w:spacing w:after="0" w:line="240" w:lineRule="auto"/>
        <w:ind w:firstLine="697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Possono accedere all'esame di idoneità alla prima, seconda e terza classe di scuola secondaria di primo grado coloro che abbiano compiuto o compiano, entro il 31 dicembre dell’anno in cui sostengono l’esame, rispettivamente il decimo, l’undicesimo e il dodicesimo anno di età.</w:t>
      </w:r>
    </w:p>
    <w:p w14:paraId="477DF452" w14:textId="77777777" w:rsidR="00171149" w:rsidRDefault="00171149" w:rsidP="00171149">
      <w:pPr>
        <w:tabs>
          <w:tab w:val="left" w:pos="2400"/>
        </w:tabs>
        <w:spacing w:after="0" w:line="240" w:lineRule="auto"/>
        <w:ind w:firstLine="697"/>
        <w:jc w:val="both"/>
        <w:rPr>
          <w:rFonts w:ascii="Verdana" w:hAnsi="Verdana" w:cs="Calibri"/>
          <w:sz w:val="20"/>
          <w:szCs w:val="20"/>
          <w:u w:val="single"/>
        </w:rPr>
      </w:pPr>
      <w:r>
        <w:rPr>
          <w:rFonts w:ascii="Verdana" w:hAnsi="Verdana" w:cs="Calibri"/>
          <w:sz w:val="20"/>
          <w:szCs w:val="20"/>
          <w:u w:val="single"/>
        </w:rPr>
        <w:t>Discipline oggetto delle prove</w:t>
      </w:r>
    </w:p>
    <w:p w14:paraId="4612C59B" w14:textId="77777777" w:rsidR="00171149" w:rsidRDefault="00171149" w:rsidP="00171149">
      <w:pPr>
        <w:tabs>
          <w:tab w:val="left" w:pos="2400"/>
        </w:tabs>
        <w:spacing w:after="0" w:line="240" w:lineRule="auto"/>
        <w:ind w:firstLine="697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Le prove si svolgono in una sessione unica entro il 30 giugno.</w:t>
      </w:r>
    </w:p>
    <w:p w14:paraId="5933A0A7" w14:textId="77777777" w:rsidR="00171149" w:rsidRDefault="00171149" w:rsidP="00171149">
      <w:pPr>
        <w:tabs>
          <w:tab w:val="left" w:pos="2400"/>
        </w:tabs>
        <w:spacing w:after="0" w:line="240" w:lineRule="auto"/>
        <w:ind w:firstLine="697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L’esame di idoneità alle classi della </w:t>
      </w:r>
      <w:r>
        <w:rPr>
          <w:rFonts w:ascii="Verdana" w:hAnsi="Verdana" w:cs="Calibri"/>
          <w:sz w:val="20"/>
          <w:szCs w:val="20"/>
          <w:u w:val="single"/>
        </w:rPr>
        <w:t>scuola Primaria e alla prima classe della scuola Secondaria</w:t>
      </w:r>
      <w:r>
        <w:rPr>
          <w:rFonts w:ascii="Verdana" w:hAnsi="Verdana" w:cs="Calibri"/>
          <w:sz w:val="20"/>
          <w:szCs w:val="20"/>
        </w:rPr>
        <w:t xml:space="preserve"> di I grado consiste in due prove scritte, riguardanti, rispettivamente l’area linguistica e l’area matematica e in un colloquio inteso ad accertare l’idoneità dell’alunno alla frequenza della classe per la quale sostiene l’esame.</w:t>
      </w:r>
    </w:p>
    <w:p w14:paraId="2CA6FC3D" w14:textId="77777777" w:rsidR="00171149" w:rsidRDefault="00171149" w:rsidP="00171149">
      <w:pPr>
        <w:tabs>
          <w:tab w:val="left" w:pos="2400"/>
        </w:tabs>
        <w:spacing w:after="0" w:line="240" w:lineRule="auto"/>
        <w:ind w:firstLine="697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L’esame di idoneità alle </w:t>
      </w:r>
      <w:r>
        <w:rPr>
          <w:rFonts w:ascii="Verdana" w:hAnsi="Verdana" w:cs="Calibri"/>
          <w:sz w:val="20"/>
          <w:szCs w:val="20"/>
          <w:u w:val="single"/>
        </w:rPr>
        <w:t>classi seconda e terza della scuola Secondaria</w:t>
      </w:r>
      <w:r>
        <w:rPr>
          <w:rFonts w:ascii="Verdana" w:hAnsi="Verdana" w:cs="Calibri"/>
          <w:sz w:val="20"/>
          <w:szCs w:val="20"/>
        </w:rPr>
        <w:t xml:space="preserve"> di primo grado si articola nelle prove scritte di italiano, matematica e inglese, nonché in un colloquio pluridisciplinare. </w:t>
      </w:r>
    </w:p>
    <w:p w14:paraId="1D277446" w14:textId="77777777" w:rsidR="00171149" w:rsidRDefault="00171149" w:rsidP="00171149">
      <w:pPr>
        <w:tabs>
          <w:tab w:val="left" w:pos="2400"/>
        </w:tabs>
        <w:spacing w:after="0" w:line="240" w:lineRule="auto"/>
        <w:ind w:firstLine="697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I candidati il cui esame abbia avuto esito negativo, possono essere ammessi a frequentare altra classe inferiore, a giudizio della commissione esaminatrice.</w:t>
      </w:r>
    </w:p>
    <w:p w14:paraId="0DA4592E" w14:textId="77777777" w:rsidR="00171149" w:rsidRDefault="00171149" w:rsidP="00171149">
      <w:pPr>
        <w:tabs>
          <w:tab w:val="left" w:pos="2400"/>
        </w:tabs>
        <w:spacing w:after="0" w:line="240" w:lineRule="auto"/>
        <w:ind w:firstLine="697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L’esito dell’esame è espresso con un giudizio di idoneità/non idoneità. </w:t>
      </w:r>
    </w:p>
    <w:p w14:paraId="74FDF294" w14:textId="77777777" w:rsidR="00171149" w:rsidRDefault="00171149" w:rsidP="00171149">
      <w:pPr>
        <w:tabs>
          <w:tab w:val="left" w:pos="2400"/>
        </w:tabs>
        <w:spacing w:after="0" w:line="240" w:lineRule="auto"/>
        <w:ind w:firstLine="697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L’esito degli esami di idoneità è pubblicato all’albo della scuola con la sola indicazione: idoneo/non idoneo alla classe. </w:t>
      </w:r>
    </w:p>
    <w:p w14:paraId="4D5012CC" w14:textId="77777777" w:rsidR="00171149" w:rsidRDefault="00171149" w:rsidP="00171149">
      <w:pPr>
        <w:tabs>
          <w:tab w:val="left" w:pos="2400"/>
        </w:tabs>
        <w:spacing w:after="0" w:line="240" w:lineRule="auto"/>
        <w:ind w:firstLine="697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Al candidato che supera l’esame di idoneità viene rilasciato un certificato recante indicazione dell’esito dell’esame sostenuto e dei voti attribuiti alle singole prove.</w:t>
      </w:r>
    </w:p>
    <w:p w14:paraId="13EDFFD8" w14:textId="77777777" w:rsidR="00171149" w:rsidRDefault="00171149" w:rsidP="00171149">
      <w:pPr>
        <w:tabs>
          <w:tab w:val="left" w:pos="2400"/>
        </w:tabs>
        <w:spacing w:after="0" w:line="240" w:lineRule="auto"/>
        <w:ind w:firstLine="697"/>
        <w:jc w:val="both"/>
        <w:rPr>
          <w:rFonts w:ascii="Verdana" w:hAnsi="Verdana" w:cs="Calibri"/>
          <w:sz w:val="20"/>
          <w:szCs w:val="20"/>
        </w:rPr>
      </w:pPr>
    </w:p>
    <w:p w14:paraId="2C7CABE1" w14:textId="77777777" w:rsidR="00171149" w:rsidRDefault="00171149" w:rsidP="00171149">
      <w:pPr>
        <w:tabs>
          <w:tab w:val="left" w:pos="2400"/>
        </w:tabs>
        <w:spacing w:after="0" w:line="240" w:lineRule="auto"/>
        <w:ind w:firstLine="697"/>
        <w:jc w:val="both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 xml:space="preserve">ESAME DI STATO DEL </w:t>
      </w:r>
      <w:proofErr w:type="gramStart"/>
      <w:r>
        <w:rPr>
          <w:rFonts w:ascii="Verdana" w:hAnsi="Verdana" w:cs="Calibri"/>
          <w:b/>
          <w:bCs/>
          <w:sz w:val="20"/>
          <w:szCs w:val="20"/>
        </w:rPr>
        <w:t>1°</w:t>
      </w:r>
      <w:proofErr w:type="gramEnd"/>
      <w:r>
        <w:rPr>
          <w:rFonts w:ascii="Verdana" w:hAnsi="Verdana" w:cs="Calibri"/>
          <w:b/>
          <w:bCs/>
          <w:sz w:val="20"/>
          <w:szCs w:val="20"/>
        </w:rPr>
        <w:t xml:space="preserve"> CICLO DI ISTRUZIONE</w:t>
      </w:r>
    </w:p>
    <w:p w14:paraId="45DAA93C" w14:textId="77777777" w:rsidR="00171149" w:rsidRDefault="00171149" w:rsidP="00171149">
      <w:pPr>
        <w:tabs>
          <w:tab w:val="left" w:pos="2400"/>
        </w:tabs>
        <w:spacing w:after="0" w:line="240" w:lineRule="auto"/>
        <w:ind w:firstLine="697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La domanda di iscrizione all’esame di Stato conclusivo del primo ciclo di istruzione va presentata dai genitori o gli esercenti la responsabilità genitoriale dei candidati privatisti al dirigente scolastico della scuola statale o paritaria scelta entro il 20 marzo. </w:t>
      </w:r>
    </w:p>
    <w:p w14:paraId="709B3C1C" w14:textId="77777777" w:rsidR="00171149" w:rsidRDefault="00171149" w:rsidP="00171149">
      <w:pPr>
        <w:tabs>
          <w:tab w:val="left" w:pos="2400"/>
        </w:tabs>
        <w:spacing w:after="0" w:line="240" w:lineRule="auto"/>
        <w:ind w:firstLine="697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Sono ammessi a sostenere l'esame di Stato conclusivo del primo ciclo di istruzione in qualità di candidati privatisti, secondo quanto previsto dall'articolo 10 del </w:t>
      </w:r>
      <w:hyperlink r:id="rId14" w:history="1">
        <w:r>
          <w:rPr>
            <w:rStyle w:val="Collegamentoipertestuale"/>
            <w:rFonts w:ascii="Verdana" w:hAnsi="Verdana" w:cs="Calibri"/>
            <w:sz w:val="20"/>
            <w:szCs w:val="20"/>
          </w:rPr>
          <w:t>decreto legislativo n. 62/2017</w:t>
        </w:r>
      </w:hyperlink>
      <w:r>
        <w:rPr>
          <w:rFonts w:ascii="Verdana" w:hAnsi="Verdana" w:cs="Calibri"/>
          <w:sz w:val="20"/>
          <w:szCs w:val="20"/>
        </w:rPr>
        <w:t xml:space="preserve"> e dell'articolo 3 del </w:t>
      </w:r>
      <w:hyperlink r:id="rId15" w:history="1">
        <w:r>
          <w:rPr>
            <w:rStyle w:val="Collegamentoipertestuale"/>
            <w:rFonts w:ascii="Verdana" w:hAnsi="Verdana" w:cs="Calibri"/>
            <w:sz w:val="20"/>
            <w:szCs w:val="20"/>
          </w:rPr>
          <w:t>decreto ministeriale n. 741/2017</w:t>
        </w:r>
      </w:hyperlink>
      <w:r>
        <w:rPr>
          <w:rFonts w:ascii="Verdana" w:hAnsi="Verdana" w:cs="Calibri"/>
          <w:sz w:val="20"/>
          <w:szCs w:val="20"/>
        </w:rPr>
        <w:t xml:space="preserve"> coloro che compiono, entro il 31 dicembre dell'anno scolastico in cui sostengono l'esame, il tredicesimo anno di età e che abbiano conseguito l'ammissione alla prima classe della scuola secondaria di primo grado.</w:t>
      </w:r>
    </w:p>
    <w:p w14:paraId="0E5DEBCC" w14:textId="77777777" w:rsidR="00171149" w:rsidRDefault="00171149" w:rsidP="00171149">
      <w:pPr>
        <w:tabs>
          <w:tab w:val="left" w:pos="2400"/>
        </w:tabs>
        <w:spacing w:after="0" w:line="240" w:lineRule="auto"/>
        <w:ind w:firstLine="697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Sono inoltre ammessi i candidati che abbiano conseguito l'ammissione alla scuola secondaria di primo grado da almeno un triennio. </w:t>
      </w:r>
    </w:p>
    <w:p w14:paraId="442B9AB2" w14:textId="77777777" w:rsidR="00171149" w:rsidRDefault="00171149" w:rsidP="00171149">
      <w:pPr>
        <w:tabs>
          <w:tab w:val="left" w:pos="2400"/>
        </w:tabs>
        <w:spacing w:after="0" w:line="240" w:lineRule="auto"/>
        <w:ind w:firstLine="697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La richiesta di sostenere l'esame di Stato è presentata dai genitori dei candidati privatisti o da coloro che esercitano la responsabilità genitoriale al dirigente della scuola statale o paritaria prescelta fornendo i dati anagrafici dell'alunna o dell'alunno, gli elementi essenziali del suo curricolo scolastico. (</w:t>
      </w:r>
      <w:hyperlink r:id="rId16" w:history="1">
        <w:r>
          <w:rPr>
            <w:rStyle w:val="Collegamentoipertestuale"/>
            <w:rFonts w:ascii="Verdana" w:hAnsi="Verdana" w:cs="Calibri"/>
            <w:sz w:val="20"/>
            <w:szCs w:val="20"/>
          </w:rPr>
          <w:t>nota prot. 1865/2017</w:t>
        </w:r>
      </w:hyperlink>
      <w:r>
        <w:rPr>
          <w:rFonts w:ascii="Verdana" w:hAnsi="Verdana" w:cs="Calibri"/>
          <w:sz w:val="20"/>
          <w:szCs w:val="20"/>
        </w:rPr>
        <w:t>).</w:t>
      </w:r>
    </w:p>
    <w:p w14:paraId="57DA713C" w14:textId="77777777" w:rsidR="00171149" w:rsidRDefault="00171149" w:rsidP="00171149">
      <w:pPr>
        <w:tabs>
          <w:tab w:val="left" w:pos="2400"/>
        </w:tabs>
        <w:spacing w:after="0" w:line="240" w:lineRule="auto"/>
        <w:ind w:firstLine="697"/>
        <w:jc w:val="both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 xml:space="preserve">Per essere ammessi a sostenere l'esame di Stato i candidati privatisti partecipano alle prove INVALSI di cui </w:t>
      </w:r>
      <w:hyperlink r:id="rId17" w:history="1">
        <w:r>
          <w:rPr>
            <w:rStyle w:val="Collegamentoipertestuale"/>
            <w:rFonts w:ascii="Verdana" w:hAnsi="Verdana" w:cs="Calibri"/>
            <w:b/>
            <w:bCs/>
            <w:sz w:val="20"/>
            <w:szCs w:val="20"/>
          </w:rPr>
          <w:t>all'articolo 7 del decreto legislativo 13 aprile 2017, n. 62</w:t>
        </w:r>
      </w:hyperlink>
      <w:r>
        <w:rPr>
          <w:rFonts w:ascii="Verdana" w:hAnsi="Verdana" w:cs="Calibri"/>
          <w:b/>
          <w:bCs/>
          <w:sz w:val="20"/>
          <w:szCs w:val="20"/>
        </w:rPr>
        <w:t>, presso l'istituzione scolastica statale o paritaria ove sosterranno l'esame di Stato medesimo.</w:t>
      </w:r>
    </w:p>
    <w:p w14:paraId="7236EB14" w14:textId="77777777" w:rsidR="00171149" w:rsidRDefault="00171149" w:rsidP="00171149">
      <w:pPr>
        <w:tabs>
          <w:tab w:val="left" w:pos="2400"/>
        </w:tabs>
        <w:spacing w:after="0" w:line="240" w:lineRule="auto"/>
        <w:ind w:firstLine="697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lastRenderedPageBreak/>
        <w:t>Nel caso gli esami annuali di idoneità vengano sostenuti in una scuola diversa da quella vigilante, i familiari sono tenuti a comunicare gli esiti alla scuola vigilante per la verifica di competenza sull’adempimento.</w:t>
      </w:r>
    </w:p>
    <w:p w14:paraId="1343EE99" w14:textId="08B1EA40" w:rsidR="007237D3" w:rsidRPr="00171149" w:rsidRDefault="007237D3" w:rsidP="00171149">
      <w:pPr>
        <w:tabs>
          <w:tab w:val="left" w:pos="2400"/>
        </w:tabs>
        <w:spacing w:after="0" w:line="240" w:lineRule="auto"/>
        <w:jc w:val="both"/>
        <w:rPr>
          <w:rFonts w:ascii="Cambria" w:eastAsia="AppleMyungjo" w:hAnsi="Cambria" w:cs="Angsana New"/>
          <w:i/>
          <w:iCs/>
          <w:sz w:val="24"/>
          <w:szCs w:val="24"/>
        </w:rPr>
      </w:pPr>
    </w:p>
    <w:sectPr w:rsidR="007237D3" w:rsidRPr="001711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Myungjo">
    <w:charset w:val="81"/>
    <w:family w:val="auto"/>
    <w:pitch w:val="variable"/>
    <w:sig w:usb0="00000001" w:usb1="09060000" w:usb2="00000010" w:usb3="00000000" w:csb0="0028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D6293"/>
    <w:multiLevelType w:val="multilevel"/>
    <w:tmpl w:val="BA82BA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8F4C70"/>
    <w:multiLevelType w:val="multilevel"/>
    <w:tmpl w:val="BA82BA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772704549">
    <w:abstractNumId w:val="1"/>
  </w:num>
  <w:num w:numId="2" w16cid:durableId="194931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A79"/>
    <w:rsid w:val="00171149"/>
    <w:rsid w:val="00241A79"/>
    <w:rsid w:val="00655FE2"/>
    <w:rsid w:val="007161CB"/>
    <w:rsid w:val="007237D3"/>
    <w:rsid w:val="007340A3"/>
    <w:rsid w:val="00D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5EDA6"/>
  <w15:chartTrackingRefBased/>
  <w15:docId w15:val="{D3295D31-D48F-4617-A57F-6F5B3C68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114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171149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171149"/>
    <w:pPr>
      <w:ind w:left="720"/>
      <w:contextualSpacing/>
    </w:pPr>
    <w:rPr>
      <w:rFonts w:eastAsia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0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attiva.it/uri-res/N2Ls?urn:nir:stato:decreto.legislativo:1994-04-16;297" TargetMode="External"/><Relationship Id="rId13" Type="http://schemas.openxmlformats.org/officeDocument/2006/relationships/hyperlink" Target="https://drive.google.com/file/d/11WfwziVuan-fHw7hYfENL2umZ9eumYP2/view?usp=share_lin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rmattiva.it/uri-res/N2Ls?urn:nir:stato:legge:1992-02-05;104" TargetMode="External"/><Relationship Id="rId12" Type="http://schemas.openxmlformats.org/officeDocument/2006/relationships/hyperlink" Target="http://www.normattiva.it/uri-res/N2Ls?urn:nir:stato:decreto.legislativo:2017-04-13;62" TargetMode="External"/><Relationship Id="rId17" Type="http://schemas.openxmlformats.org/officeDocument/2006/relationships/hyperlink" Target="http://www.normattiva.it/uri-res/N2Ls?urn:nir:stato:decreto.legislativo:2017-04-13;62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lbJ2IppREJowAPUk-KZ43_6ZBM4s1EJW/view?usp=share_lin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verno.it/it/costituzione-italiana/principi-fondamentali/2839" TargetMode="External"/><Relationship Id="rId11" Type="http://schemas.openxmlformats.org/officeDocument/2006/relationships/hyperlink" Target="http://www.normattiva.it/uri-res/N2Ls?urn:nir:stato:legge:2006-12-27;296" TargetMode="External"/><Relationship Id="rId5" Type="http://schemas.openxmlformats.org/officeDocument/2006/relationships/hyperlink" Target="http://www.governo.it/it/costituzione-italiana/principi-fondamentali/2839" TargetMode="External"/><Relationship Id="rId15" Type="http://schemas.openxmlformats.org/officeDocument/2006/relationships/hyperlink" Target="https://drive.google.com/file/d/10Nk7T4uL7mbF_4Ii4bC2d1eFnZVay89z/view?usp=share_link" TargetMode="External"/><Relationship Id="rId10" Type="http://schemas.openxmlformats.org/officeDocument/2006/relationships/hyperlink" Target="http://www.normattiva.it/uri-res/N2Ls?urn:nir:stato:decreto.legislativo:2005-04-15;7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lOQn1xvV_cL3xpRFqFRiaFCABmDDNnbj/view?usp=share_link" TargetMode="External"/><Relationship Id="rId14" Type="http://schemas.openxmlformats.org/officeDocument/2006/relationships/hyperlink" Target="http://www.normattiva.it/uri-res/N2Ls?urn:nir:stato:decreto.legislativo:2017-04-13;6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1406</Words>
  <Characters>8017</Characters>
  <Application>Microsoft Office Word</Application>
  <DocSecurity>0</DocSecurity>
  <Lines>66</Lines>
  <Paragraphs>18</Paragraphs>
  <ScaleCrop>false</ScaleCrop>
  <Company/>
  <LinksUpToDate>false</LinksUpToDate>
  <CharactersWithSpaces>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iolanda cavaliere</dc:creator>
  <cp:keywords/>
  <dc:description/>
  <cp:lastModifiedBy>iolanda cavaliere</cp:lastModifiedBy>
  <cp:revision>3</cp:revision>
  <dcterms:created xsi:type="dcterms:W3CDTF">2024-01-26T21:24:00Z</dcterms:created>
  <dcterms:modified xsi:type="dcterms:W3CDTF">2024-01-26T21:58:00Z</dcterms:modified>
</cp:coreProperties>
</file>